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05D3DB68" w14:textId="77777777" w:rsidTr="00967422">
        <w:trPr>
          <w:trHeight w:val="1833"/>
        </w:trPr>
        <w:tc>
          <w:tcPr>
            <w:tcW w:w="9016" w:type="dxa"/>
          </w:tcPr>
          <w:p w14:paraId="3A289327"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4835CC7C" wp14:editId="52F27D06">
                  <wp:simplePos x="0" y="0"/>
                  <wp:positionH relativeFrom="column">
                    <wp:posOffset>2880995</wp:posOffset>
                  </wp:positionH>
                  <wp:positionV relativeFrom="paragraph">
                    <wp:posOffset>69850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21B41" w14:textId="77777777" w:rsidR="00967422" w:rsidRPr="00AD2BA4" w:rsidRDefault="001777AA" w:rsidP="00967422">
            <w:pPr>
              <w:rPr>
                <w:rFonts w:cstheme="minorHAnsi"/>
                <w:b/>
                <w:sz w:val="32"/>
                <w:szCs w:val="32"/>
              </w:rPr>
            </w:pPr>
            <w:r w:rsidRPr="00AD2BA4">
              <w:rPr>
                <w:rFonts w:cstheme="minorHAnsi"/>
                <w:b/>
                <w:sz w:val="32"/>
                <w:szCs w:val="32"/>
              </w:rPr>
              <w:t>Expanding</w:t>
            </w:r>
            <w:r w:rsidR="00AD2BA4" w:rsidRPr="00AD2BA4">
              <w:rPr>
                <w:rFonts w:cstheme="minorHAnsi"/>
                <w:b/>
                <w:sz w:val="32"/>
                <w:szCs w:val="32"/>
              </w:rPr>
              <w:t xml:space="preserve"> DPUK Genetics and</w:t>
            </w:r>
          </w:p>
          <w:p w14:paraId="02FC6F86" w14:textId="77777777" w:rsidR="00AD2BA4" w:rsidRPr="00AD2BA4" w:rsidRDefault="00AD2BA4" w:rsidP="00967422">
            <w:pPr>
              <w:rPr>
                <w:rFonts w:cstheme="minorHAnsi"/>
                <w:b/>
                <w:sz w:val="32"/>
                <w:szCs w:val="32"/>
              </w:rPr>
            </w:pPr>
            <w:r w:rsidRPr="00AD2BA4">
              <w:rPr>
                <w:rFonts w:cstheme="minorHAnsi"/>
                <w:b/>
                <w:sz w:val="32"/>
                <w:szCs w:val="32"/>
              </w:rPr>
              <w:t>Integrating with inflammation/</w:t>
            </w:r>
          </w:p>
          <w:p w14:paraId="294F122A" w14:textId="77777777" w:rsidR="00AD2BA4" w:rsidRPr="00AD2BA4" w:rsidRDefault="00AD2BA4" w:rsidP="00967422">
            <w:pPr>
              <w:rPr>
                <w:rFonts w:cstheme="minorHAnsi"/>
                <w:b/>
                <w:sz w:val="32"/>
                <w:szCs w:val="32"/>
              </w:rPr>
            </w:pPr>
            <w:r w:rsidRPr="00AD2BA4">
              <w:rPr>
                <w:rFonts w:cstheme="minorHAnsi"/>
                <w:b/>
                <w:sz w:val="32"/>
                <w:szCs w:val="32"/>
              </w:rPr>
              <w:t>immunity research</w:t>
            </w:r>
          </w:p>
          <w:p w14:paraId="5978AEB9" w14:textId="77777777" w:rsidR="00967422" w:rsidRPr="00967422" w:rsidRDefault="0027513E" w:rsidP="00C37A30">
            <w:pPr>
              <w:rPr>
                <w:rFonts w:cstheme="minorHAnsi"/>
                <w:sz w:val="36"/>
              </w:rPr>
            </w:pPr>
            <w:r>
              <w:rPr>
                <w:rFonts w:cstheme="minorHAnsi"/>
                <w:sz w:val="36"/>
              </w:rPr>
              <w:t>EM</w:t>
            </w:r>
            <w:r w:rsidR="00C37A30">
              <w:rPr>
                <w:rFonts w:cstheme="minorHAnsi"/>
                <w:sz w:val="36"/>
              </w:rPr>
              <w:t>9</w:t>
            </w:r>
            <w:r w:rsidR="00967422">
              <w:rPr>
                <w:rFonts w:cstheme="minorHAnsi"/>
              </w:rPr>
              <w:tab/>
            </w:r>
          </w:p>
        </w:tc>
      </w:tr>
      <w:tr w:rsidR="009A0D0C" w:rsidRPr="00A75597" w14:paraId="09E29A83" w14:textId="77777777" w:rsidTr="009A0D0C">
        <w:tc>
          <w:tcPr>
            <w:tcW w:w="9016" w:type="dxa"/>
            <w:shd w:val="clear" w:color="auto" w:fill="D0CECE" w:themeFill="background2" w:themeFillShade="E6"/>
          </w:tcPr>
          <w:p w14:paraId="2B94E359"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4617ED31" w14:textId="77777777" w:rsidTr="004F391C">
        <w:trPr>
          <w:trHeight w:val="547"/>
        </w:trPr>
        <w:tc>
          <w:tcPr>
            <w:tcW w:w="9016" w:type="dxa"/>
          </w:tcPr>
          <w:p w14:paraId="554E4A83" w14:textId="161CFEDC" w:rsidR="00967422" w:rsidRDefault="00923BA5" w:rsidP="00AE085F">
            <w:pPr>
              <w:rPr>
                <w:rFonts w:cstheme="minorHAnsi"/>
              </w:rPr>
            </w:pPr>
            <w:r>
              <w:rPr>
                <w:rFonts w:cstheme="minorHAnsi"/>
              </w:rPr>
              <w:t>The aim of this work was to genotype 2000 samples from individuals enrolled in DPUK cohorts and make this data available on the DPUK Data Portal.  As well as enrichment of the data connected with the DPUK cohorts</w:t>
            </w:r>
            <w:r w:rsidR="00F14BD2">
              <w:rPr>
                <w:rFonts w:cstheme="minorHAnsi"/>
              </w:rPr>
              <w:t>,</w:t>
            </w:r>
            <w:r>
              <w:rPr>
                <w:rFonts w:cstheme="minorHAnsi"/>
              </w:rPr>
              <w:t xml:space="preserve"> the </w:t>
            </w:r>
            <w:r w:rsidR="00F14BD2">
              <w:rPr>
                <w:rFonts w:cstheme="minorHAnsi"/>
              </w:rPr>
              <w:t>work</w:t>
            </w:r>
            <w:r>
              <w:rPr>
                <w:rFonts w:cstheme="minorHAnsi"/>
              </w:rPr>
              <w:t xml:space="preserve"> would allow the generation of Alzheimer’s disease</w:t>
            </w:r>
            <w:r w:rsidR="00305D2D">
              <w:rPr>
                <w:rFonts w:cstheme="minorHAnsi"/>
              </w:rPr>
              <w:t xml:space="preserve"> (AD)</w:t>
            </w:r>
            <w:r>
              <w:rPr>
                <w:rFonts w:cstheme="minorHAnsi"/>
              </w:rPr>
              <w:t xml:space="preserve"> polygenic risk scores (PRS). This methodology has been established</w:t>
            </w:r>
            <w:r w:rsidR="00F14BD2">
              <w:rPr>
                <w:rFonts w:cstheme="minorHAnsi"/>
              </w:rPr>
              <w:t>,</w:t>
            </w:r>
            <w:r>
              <w:rPr>
                <w:rFonts w:cstheme="minorHAnsi"/>
              </w:rPr>
              <w:t xml:space="preserve"> and reported</w:t>
            </w:r>
            <w:r w:rsidR="00F14BD2">
              <w:rPr>
                <w:rFonts w:cstheme="minorHAnsi"/>
              </w:rPr>
              <w:t>,</w:t>
            </w:r>
            <w:r>
              <w:rPr>
                <w:rFonts w:cstheme="minorHAnsi"/>
              </w:rPr>
              <w:t xml:space="preserve"> as part of DPUK work package 14a</w:t>
            </w:r>
            <w:r w:rsidR="0053763F">
              <w:rPr>
                <w:rFonts w:cstheme="minorHAnsi"/>
              </w:rPr>
              <w:t xml:space="preserve"> Biostatistics Genetics</w:t>
            </w:r>
            <w:r>
              <w:rPr>
                <w:rFonts w:cstheme="minorHAnsi"/>
              </w:rPr>
              <w:t xml:space="preserve"> </w:t>
            </w:r>
            <w:r w:rsidR="00F14BD2">
              <w:rPr>
                <w:rFonts w:cstheme="minorHAnsi"/>
              </w:rPr>
              <w:t xml:space="preserve"> (see </w:t>
            </w:r>
            <w:hyperlink r:id="rId7" w:history="1">
              <w:r w:rsidR="00F14BD2" w:rsidRPr="00F14BD2">
                <w:rPr>
                  <w:rStyle w:val="Hyperlink"/>
                  <w:rFonts w:cstheme="minorHAnsi"/>
                </w:rPr>
                <w:t>https://www.dementiasplatform.uk/publications/work-package-14a-2013-biostatistics-genetics</w:t>
              </w:r>
            </w:hyperlink>
            <w:r w:rsidR="00F14BD2">
              <w:rPr>
                <w:rFonts w:cstheme="minorHAnsi"/>
              </w:rPr>
              <w:t>)</w:t>
            </w:r>
          </w:p>
          <w:p w14:paraId="378D62E6" w14:textId="77777777" w:rsidR="00967422" w:rsidRPr="0027513E" w:rsidRDefault="00967422" w:rsidP="0027513E">
            <w:pPr>
              <w:rPr>
                <w:rFonts w:cstheme="minorHAnsi"/>
              </w:rPr>
            </w:pPr>
          </w:p>
        </w:tc>
      </w:tr>
      <w:tr w:rsidR="009A0D0C" w:rsidRPr="00A75597" w14:paraId="775ADD8C" w14:textId="77777777" w:rsidTr="009A0D0C">
        <w:trPr>
          <w:trHeight w:val="295"/>
        </w:trPr>
        <w:tc>
          <w:tcPr>
            <w:tcW w:w="9016" w:type="dxa"/>
            <w:shd w:val="clear" w:color="auto" w:fill="D0CECE" w:themeFill="background2" w:themeFillShade="E6"/>
          </w:tcPr>
          <w:p w14:paraId="1EF35043" w14:textId="77777777" w:rsidR="009A0D0C" w:rsidRPr="00A75597" w:rsidRDefault="00967422">
            <w:pPr>
              <w:rPr>
                <w:rFonts w:cstheme="minorHAnsi"/>
              </w:rPr>
            </w:pPr>
            <w:r w:rsidRPr="00A75597">
              <w:rPr>
                <w:rFonts w:cstheme="minorHAnsi"/>
                <w:b/>
              </w:rPr>
              <w:t>Overview Summary:</w:t>
            </w:r>
          </w:p>
        </w:tc>
      </w:tr>
      <w:tr w:rsidR="00335192" w:rsidRPr="00A75597" w14:paraId="52C947BC" w14:textId="77777777" w:rsidTr="004F391C">
        <w:trPr>
          <w:trHeight w:val="547"/>
        </w:trPr>
        <w:tc>
          <w:tcPr>
            <w:tcW w:w="9016" w:type="dxa"/>
          </w:tcPr>
          <w:p w14:paraId="37B6BF32" w14:textId="41A8DCD4" w:rsidR="0053763F" w:rsidRDefault="004C1DE2" w:rsidP="002E362C">
            <w:pPr>
              <w:rPr>
                <w:rFonts w:cstheme="minorHAnsi"/>
              </w:rPr>
            </w:pPr>
            <w:r w:rsidRPr="0053763F">
              <w:rPr>
                <w:rFonts w:cstheme="minorHAnsi"/>
              </w:rPr>
              <w:t>Work undertaken by the Cardiff AD genetics group has provided evidence that genetics h</w:t>
            </w:r>
            <w:r w:rsidR="00305D2D" w:rsidRPr="0053763F">
              <w:rPr>
                <w:rFonts w:cstheme="minorHAnsi"/>
              </w:rPr>
              <w:t xml:space="preserve">as </w:t>
            </w:r>
            <w:r w:rsidR="0053763F" w:rsidRPr="0053763F">
              <w:rPr>
                <w:rFonts w:cstheme="minorHAnsi"/>
              </w:rPr>
              <w:t xml:space="preserve">great </w:t>
            </w:r>
            <w:r w:rsidR="00305D2D" w:rsidRPr="0053763F">
              <w:rPr>
                <w:rFonts w:cstheme="minorHAnsi"/>
              </w:rPr>
              <w:t>promise in identifying individuals at high or low risk of developing AD. The team has utilised state-of-the-art statistic</w:t>
            </w:r>
            <w:r w:rsidR="00B007D4">
              <w:rPr>
                <w:rFonts w:cstheme="minorHAnsi"/>
              </w:rPr>
              <w:t>s</w:t>
            </w:r>
            <w:r w:rsidR="00305D2D" w:rsidRPr="0053763F">
              <w:rPr>
                <w:rFonts w:cstheme="minorHAnsi"/>
              </w:rPr>
              <w:t xml:space="preserve"> to develop a tool called a polygenic risk score</w:t>
            </w:r>
            <w:r w:rsidR="00B007D4">
              <w:rPr>
                <w:rFonts w:cstheme="minorHAnsi"/>
              </w:rPr>
              <w:t xml:space="preserve"> (PRS)</w:t>
            </w:r>
            <w:r w:rsidR="0053763F" w:rsidRPr="0053763F">
              <w:rPr>
                <w:rFonts w:cstheme="minorHAnsi"/>
              </w:rPr>
              <w:t xml:space="preserve">, which helps in understanding the link between genetic and environmental risk factors for disease.  </w:t>
            </w:r>
            <w:r w:rsidR="00305D2D" w:rsidRPr="0053763F">
              <w:rPr>
                <w:rFonts w:cstheme="minorHAnsi"/>
              </w:rPr>
              <w:t xml:space="preserve"> </w:t>
            </w:r>
          </w:p>
          <w:p w14:paraId="228F7510" w14:textId="77777777" w:rsidR="0053763F" w:rsidRDefault="0053763F" w:rsidP="002E362C">
            <w:pPr>
              <w:rPr>
                <w:rFonts w:cstheme="minorHAnsi"/>
              </w:rPr>
            </w:pPr>
          </w:p>
          <w:p w14:paraId="73F24170" w14:textId="1C3E6A09" w:rsidR="004C1DE2" w:rsidRDefault="00B007D4" w:rsidP="002E362C">
            <w:pPr>
              <w:rPr>
                <w:rFonts w:cstheme="minorHAnsi"/>
              </w:rPr>
            </w:pPr>
            <w:r>
              <w:rPr>
                <w:rFonts w:cstheme="minorHAnsi"/>
              </w:rPr>
              <w:t xml:space="preserve">The work aimed to show the feasibility of generating genotype and polygenic risk scores within DPUK cohorts. </w:t>
            </w:r>
            <w:r w:rsidR="00197443">
              <w:rPr>
                <w:rFonts w:cstheme="minorHAnsi"/>
              </w:rPr>
              <w:t>The team</w:t>
            </w:r>
            <w:r w:rsidR="0053763F">
              <w:rPr>
                <w:rFonts w:cstheme="minorHAnsi"/>
              </w:rPr>
              <w:t xml:space="preserve"> selected DPUK</w:t>
            </w:r>
            <w:r w:rsidR="00151CA2">
              <w:rPr>
                <w:rFonts w:cstheme="minorHAnsi"/>
              </w:rPr>
              <w:t xml:space="preserve"> cohorts that would be amenable to this </w:t>
            </w:r>
            <w:r>
              <w:rPr>
                <w:rFonts w:cstheme="minorHAnsi"/>
              </w:rPr>
              <w:t>work with available samples and relevant ethical consent.  This included MRC</w:t>
            </w:r>
            <w:r w:rsidR="00197443">
              <w:rPr>
                <w:rFonts w:cstheme="minorHAnsi"/>
              </w:rPr>
              <w:t xml:space="preserve"> cohorts and the CHARIOT PRO cohort</w:t>
            </w:r>
            <w:r>
              <w:rPr>
                <w:rFonts w:cstheme="minorHAnsi"/>
              </w:rPr>
              <w:t xml:space="preserve">. DNA from individuals in the cohorts was prepared and sent to the University of Edinburgh Clinical Research Facility which had the relevant equipment (Illumina Global Screening Array) to provide the genotypic data which was returned to Cardiff for analysis and the generation of </w:t>
            </w:r>
            <w:r w:rsidR="00AE23AB">
              <w:rPr>
                <w:rFonts w:cstheme="minorHAnsi"/>
              </w:rPr>
              <w:t xml:space="preserve">a </w:t>
            </w:r>
            <w:r w:rsidR="00961A96">
              <w:rPr>
                <w:rFonts w:cstheme="minorHAnsi"/>
              </w:rPr>
              <w:t>PRS.</w:t>
            </w:r>
          </w:p>
          <w:p w14:paraId="370EB817" w14:textId="4AB91FEC" w:rsidR="00E96BDC" w:rsidRDefault="00E96BDC" w:rsidP="002E362C">
            <w:pPr>
              <w:rPr>
                <w:rFonts w:cstheme="minorHAnsi"/>
              </w:rPr>
            </w:pPr>
          </w:p>
          <w:p w14:paraId="44D8F8B0" w14:textId="64513463" w:rsidR="00967422" w:rsidRPr="00A75597" w:rsidRDefault="00E96BDC" w:rsidP="00197443">
            <w:pPr>
              <w:rPr>
                <w:rFonts w:cstheme="minorHAnsi"/>
              </w:rPr>
            </w:pPr>
            <w:r>
              <w:rPr>
                <w:rFonts w:cstheme="minorHAnsi"/>
              </w:rPr>
              <w:t xml:space="preserve">The relevant data will be available on the DPUK </w:t>
            </w:r>
            <w:r w:rsidR="00B26D44">
              <w:rPr>
                <w:rFonts w:cstheme="minorHAnsi"/>
              </w:rPr>
              <w:t xml:space="preserve">Genetics Data </w:t>
            </w:r>
            <w:r>
              <w:rPr>
                <w:rFonts w:cstheme="minorHAnsi"/>
              </w:rPr>
              <w:t>Portal.</w:t>
            </w:r>
          </w:p>
        </w:tc>
      </w:tr>
      <w:tr w:rsidR="00967422" w:rsidRPr="00A75597" w14:paraId="24E33FC6" w14:textId="77777777" w:rsidTr="002957BD">
        <w:trPr>
          <w:trHeight w:val="295"/>
        </w:trPr>
        <w:tc>
          <w:tcPr>
            <w:tcW w:w="9016" w:type="dxa"/>
            <w:shd w:val="clear" w:color="auto" w:fill="D0CECE" w:themeFill="background2" w:themeFillShade="E6"/>
          </w:tcPr>
          <w:p w14:paraId="0ED1E24C" w14:textId="77777777" w:rsidR="00967422" w:rsidRPr="00A75597" w:rsidRDefault="00967422" w:rsidP="002957BD">
            <w:pPr>
              <w:rPr>
                <w:rFonts w:cstheme="minorHAnsi"/>
              </w:rPr>
            </w:pPr>
            <w:r>
              <w:rPr>
                <w:rFonts w:cstheme="minorHAnsi"/>
                <w:b/>
              </w:rPr>
              <w:t>Executive</w:t>
            </w:r>
            <w:r w:rsidRPr="00A75597">
              <w:rPr>
                <w:rFonts w:cstheme="minorHAnsi"/>
                <w:b/>
              </w:rPr>
              <w:t xml:space="preserve"> Summary:</w:t>
            </w:r>
          </w:p>
        </w:tc>
      </w:tr>
      <w:tr w:rsidR="00267A03" w:rsidRPr="00A75597" w14:paraId="1085C8C6" w14:textId="77777777" w:rsidTr="004F391C">
        <w:trPr>
          <w:trHeight w:val="547"/>
        </w:trPr>
        <w:tc>
          <w:tcPr>
            <w:tcW w:w="9016" w:type="dxa"/>
          </w:tcPr>
          <w:p w14:paraId="02C667B9" w14:textId="109653BE" w:rsidR="00967422" w:rsidRPr="00A75597" w:rsidRDefault="00F14BD2" w:rsidP="00BE5091">
            <w:pPr>
              <w:rPr>
                <w:rFonts w:cstheme="minorHAnsi"/>
              </w:rPr>
            </w:pPr>
            <w:r w:rsidRPr="00FD7E71">
              <w:rPr>
                <w:rFonts w:ascii="Calibri" w:eastAsia="Calibri" w:hAnsi="Calibri"/>
                <w:bCs/>
                <w:color w:val="000000" w:themeColor="text1"/>
              </w:rPr>
              <w:t xml:space="preserve">The aim of this work was to increase the genetic data available within the DPUK portal by genotyping samples available through the DPUK cohorts. The goal was to show the feasibility of </w:t>
            </w:r>
            <w:r w:rsidRPr="00FD7E71">
              <w:rPr>
                <w:rFonts w:ascii="Calibri" w:eastAsia="Calibri" w:hAnsi="Calibri"/>
                <w:bCs/>
                <w:color w:val="000000" w:themeColor="text1"/>
              </w:rPr>
              <w:lastRenderedPageBreak/>
              <w:t xml:space="preserve">enriching the DPUK portal by inclusion of genotype data and to </w:t>
            </w:r>
            <w:r>
              <w:rPr>
                <w:rFonts w:ascii="Calibri" w:eastAsia="Calibri" w:hAnsi="Calibri"/>
                <w:bCs/>
                <w:color w:val="000000" w:themeColor="text1"/>
              </w:rPr>
              <w:t xml:space="preserve">then </w:t>
            </w:r>
            <w:r w:rsidRPr="00FD7E71">
              <w:rPr>
                <w:rFonts w:ascii="Calibri" w:eastAsia="Calibri" w:hAnsi="Calibri"/>
                <w:bCs/>
                <w:color w:val="000000" w:themeColor="text1"/>
              </w:rPr>
              <w:t xml:space="preserve">make this data available to the wider research community. Generation and inclusion of a polygenic risk score means that the wider community can simply integrate genetics into their research. This is an important step towards integration of differing data types and availability of large-scale data in a large number of cohorts that would be otherwise prohibitive to distribute and analyse due to security and computational </w:t>
            </w:r>
            <w:r w:rsidRPr="00A1312C">
              <w:rPr>
                <w:rFonts w:ascii="Calibri" w:eastAsia="Calibri" w:hAnsi="Calibri"/>
                <w:bCs/>
                <w:color w:val="000000" w:themeColor="text1"/>
              </w:rPr>
              <w:t xml:space="preserve">restrictions. During the process </w:t>
            </w:r>
            <w:r>
              <w:rPr>
                <w:rFonts w:ascii="Calibri" w:eastAsia="Calibri" w:hAnsi="Calibri"/>
                <w:bCs/>
                <w:color w:val="000000" w:themeColor="text1"/>
              </w:rPr>
              <w:t>the group</w:t>
            </w:r>
            <w:r w:rsidRPr="00A1312C">
              <w:rPr>
                <w:rFonts w:ascii="Calibri" w:eastAsia="Calibri" w:hAnsi="Calibri"/>
                <w:bCs/>
                <w:color w:val="000000" w:themeColor="text1"/>
              </w:rPr>
              <w:t xml:space="preserve"> identified challenges associated with data generation and attempted to mitigate these with increased communication. As part of the project</w:t>
            </w:r>
            <w:r w:rsidRPr="00B141A6">
              <w:rPr>
                <w:rFonts w:ascii="Calibri" w:eastAsia="Calibri" w:hAnsi="Calibri"/>
                <w:bCs/>
                <w:color w:val="000000" w:themeColor="text1"/>
              </w:rPr>
              <w:t xml:space="preserve"> genotype data and polygenic risk scores for over 2000 participants already enrolled in DPUK cohorts</w:t>
            </w:r>
            <w:r>
              <w:rPr>
                <w:rFonts w:ascii="Calibri" w:eastAsia="Calibri" w:hAnsi="Calibri"/>
                <w:bCs/>
                <w:color w:val="000000" w:themeColor="text1"/>
              </w:rPr>
              <w:t xml:space="preserve"> have been generated</w:t>
            </w:r>
            <w:r w:rsidRPr="00B141A6">
              <w:rPr>
                <w:rFonts w:ascii="Calibri" w:eastAsia="Calibri" w:hAnsi="Calibri"/>
                <w:bCs/>
                <w:color w:val="000000" w:themeColor="text1"/>
              </w:rPr>
              <w:t xml:space="preserve">.  </w:t>
            </w:r>
            <w:r>
              <w:rPr>
                <w:rFonts w:ascii="Calibri" w:eastAsia="Calibri" w:hAnsi="Calibri"/>
                <w:bCs/>
                <w:color w:val="000000" w:themeColor="text1"/>
              </w:rPr>
              <w:t>The team</w:t>
            </w:r>
            <w:r w:rsidRPr="00B141A6">
              <w:rPr>
                <w:rFonts w:ascii="Calibri" w:eastAsia="Calibri" w:hAnsi="Calibri"/>
                <w:bCs/>
                <w:color w:val="000000" w:themeColor="text1"/>
              </w:rPr>
              <w:t xml:space="preserve"> conclude that increasing the availability of genotype data within DPUK is feasible and it is possible to provide a simple single variable polygenic risk score to allow the wider research community to integrate genetics into their research.</w:t>
            </w:r>
          </w:p>
        </w:tc>
      </w:tr>
      <w:tr w:rsidR="009A0D0C" w:rsidRPr="00A75597" w14:paraId="3CFBDF0A" w14:textId="77777777" w:rsidTr="00967422">
        <w:trPr>
          <w:trHeight w:val="169"/>
        </w:trPr>
        <w:tc>
          <w:tcPr>
            <w:tcW w:w="9016" w:type="dxa"/>
            <w:shd w:val="clear" w:color="auto" w:fill="D0CECE" w:themeFill="background2" w:themeFillShade="E6"/>
          </w:tcPr>
          <w:p w14:paraId="77741FFB" w14:textId="77777777" w:rsidR="009A0D0C" w:rsidRPr="00A75597" w:rsidRDefault="00967422">
            <w:pPr>
              <w:rPr>
                <w:rFonts w:cstheme="minorHAnsi"/>
              </w:rPr>
            </w:pPr>
            <w:r w:rsidRPr="00A75597">
              <w:rPr>
                <w:rFonts w:cstheme="minorHAnsi"/>
                <w:b/>
              </w:rPr>
              <w:lastRenderedPageBreak/>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s per Researchfish categories)</w:t>
            </w:r>
          </w:p>
        </w:tc>
      </w:tr>
      <w:tr w:rsidR="00B75528" w:rsidRPr="00A75597" w14:paraId="442D3F71" w14:textId="77777777" w:rsidTr="00CF0FA1">
        <w:tc>
          <w:tcPr>
            <w:tcW w:w="9016" w:type="dxa"/>
            <w:shd w:val="clear" w:color="auto" w:fill="D0CECE" w:themeFill="background2" w:themeFillShade="E6"/>
          </w:tcPr>
          <w:p w14:paraId="25A84A0B" w14:textId="77777777" w:rsidR="00143F6F" w:rsidRPr="00CF0FA1" w:rsidRDefault="00CF0FA1" w:rsidP="00D45A11">
            <w:pPr>
              <w:rPr>
                <w:rFonts w:cstheme="minorHAnsi"/>
                <w:b/>
              </w:rPr>
            </w:pPr>
            <w:r w:rsidRPr="00CF0FA1">
              <w:rPr>
                <w:rFonts w:cstheme="minorHAnsi"/>
                <w:b/>
              </w:rPr>
              <w:t>Publications:</w:t>
            </w:r>
          </w:p>
        </w:tc>
      </w:tr>
      <w:tr w:rsidR="00CF0FA1" w:rsidRPr="00A75597" w14:paraId="531B8015" w14:textId="77777777" w:rsidTr="00E74179">
        <w:tc>
          <w:tcPr>
            <w:tcW w:w="9016" w:type="dxa"/>
          </w:tcPr>
          <w:p w14:paraId="16E7BBC7" w14:textId="367293FA" w:rsidR="00CF0FA1" w:rsidRPr="00B226AE" w:rsidRDefault="00197443" w:rsidP="00197443">
            <w:pPr>
              <w:rPr>
                <w:rFonts w:cstheme="minorHAnsi"/>
              </w:rPr>
            </w:pPr>
            <w:r>
              <w:rPr>
                <w:rFonts w:cstheme="minorHAnsi"/>
              </w:rPr>
              <w:t xml:space="preserve">The project data is currently being analysed and publications will then be prepared. Publications from the Cardiff </w:t>
            </w:r>
            <w:r w:rsidR="00344108">
              <w:rPr>
                <w:rFonts w:cstheme="minorHAnsi"/>
              </w:rPr>
              <w:t xml:space="preserve">AD genetics group were reported in a separate final report (see  </w:t>
            </w:r>
            <w:hyperlink r:id="rId8" w:history="1">
              <w:r w:rsidR="00344108" w:rsidRPr="00F14BD2">
                <w:rPr>
                  <w:rStyle w:val="Hyperlink"/>
                  <w:rFonts w:cstheme="minorHAnsi"/>
                </w:rPr>
                <w:t>https://www.dementiasplatform.uk/publications/work-package-14a-2013-biostatistics-genetics</w:t>
              </w:r>
            </w:hyperlink>
            <w:r w:rsidR="00344108">
              <w:rPr>
                <w:rStyle w:val="Hyperlink"/>
                <w:rFonts w:cstheme="minorHAnsi"/>
              </w:rPr>
              <w:t>)</w:t>
            </w:r>
          </w:p>
        </w:tc>
      </w:tr>
      <w:tr w:rsidR="00B75528" w:rsidRPr="00A75597" w14:paraId="5F1C220A" w14:textId="77777777" w:rsidTr="00B75528">
        <w:tc>
          <w:tcPr>
            <w:tcW w:w="9016" w:type="dxa"/>
            <w:shd w:val="clear" w:color="auto" w:fill="D0CECE" w:themeFill="background2" w:themeFillShade="E6"/>
          </w:tcPr>
          <w:p w14:paraId="610D87B5" w14:textId="77777777" w:rsidR="00B75528" w:rsidRPr="00143F6F" w:rsidRDefault="00143F6F" w:rsidP="00A75597">
            <w:pPr>
              <w:rPr>
                <w:rFonts w:cstheme="minorHAnsi"/>
                <w:b/>
              </w:rPr>
            </w:pPr>
            <w:r w:rsidRPr="00143F6F">
              <w:rPr>
                <w:rFonts w:cstheme="minorHAnsi"/>
                <w:b/>
              </w:rPr>
              <w:t>Collaborations &amp; P</w:t>
            </w:r>
            <w:r w:rsidR="00B75528" w:rsidRPr="00143F6F">
              <w:rPr>
                <w:rFonts w:cstheme="minorHAnsi"/>
                <w:b/>
              </w:rPr>
              <w:t>artnerships</w:t>
            </w:r>
          </w:p>
        </w:tc>
      </w:tr>
      <w:tr w:rsidR="00B75528" w:rsidRPr="00A75597" w14:paraId="61B8EF3F" w14:textId="77777777" w:rsidTr="00344813">
        <w:tc>
          <w:tcPr>
            <w:tcW w:w="9016" w:type="dxa"/>
          </w:tcPr>
          <w:p w14:paraId="5552BA11" w14:textId="279ADC4C" w:rsidR="00143F6F" w:rsidRPr="00A75597" w:rsidRDefault="00344108" w:rsidP="00A75597">
            <w:pPr>
              <w:rPr>
                <w:rFonts w:cstheme="minorHAnsi"/>
              </w:rPr>
            </w:pPr>
            <w:r w:rsidRPr="005C0C35">
              <w:rPr>
                <w:rFonts w:cstheme="minorHAnsi"/>
              </w:rPr>
              <w:t>The team has coordinated a genetics network within DPUK. This network includes the following Principal Investigators: Carol Brayne, John Hardy, Peter Passmore, Kevin Morgan, John Powell, Simon Mead and Clive Holmes. Following the implementation of this network, permissions have been gathered to incorporate a variety of data to the DPUK Genetics Database and have incorporated pre-existing genetic data via upload to the DPUK analytical site.</w:t>
            </w:r>
          </w:p>
        </w:tc>
      </w:tr>
      <w:tr w:rsidR="00B75528" w:rsidRPr="00A75597" w14:paraId="57F7D6CE" w14:textId="77777777" w:rsidTr="003615FD">
        <w:tc>
          <w:tcPr>
            <w:tcW w:w="9016" w:type="dxa"/>
            <w:shd w:val="clear" w:color="auto" w:fill="D0CECE" w:themeFill="background2" w:themeFillShade="E6"/>
          </w:tcPr>
          <w:p w14:paraId="0EBF3242" w14:textId="77777777" w:rsidR="00B75528" w:rsidRPr="00143F6F" w:rsidRDefault="00B75528" w:rsidP="00D45A11">
            <w:pPr>
              <w:rPr>
                <w:rFonts w:cstheme="minorHAnsi"/>
                <w:b/>
              </w:rPr>
            </w:pPr>
            <w:r w:rsidRPr="00143F6F">
              <w:rPr>
                <w:rFonts w:cstheme="minorHAnsi"/>
                <w:b/>
              </w:rPr>
              <w:t>Further Funding</w:t>
            </w:r>
          </w:p>
        </w:tc>
      </w:tr>
      <w:tr w:rsidR="00B75528" w:rsidRPr="00A75597" w14:paraId="2F1DF7CB" w14:textId="77777777" w:rsidTr="009866D3">
        <w:tc>
          <w:tcPr>
            <w:tcW w:w="9016" w:type="dxa"/>
          </w:tcPr>
          <w:p w14:paraId="59F88BF4" w14:textId="71A86104" w:rsidR="00B75528" w:rsidRDefault="00344108" w:rsidP="00AE23AB">
            <w:pPr>
              <w:rPr>
                <w:rFonts w:cstheme="minorHAnsi"/>
              </w:rPr>
            </w:pPr>
            <w:r>
              <w:rPr>
                <w:rFonts w:cstheme="minorHAnsi"/>
              </w:rPr>
              <w:t>This pilot project has established the viability of the approa</w:t>
            </w:r>
            <w:r w:rsidR="00AE23AB">
              <w:rPr>
                <w:rFonts w:cstheme="minorHAnsi"/>
              </w:rPr>
              <w:t>ch to enrich DPUK cohorts with g</w:t>
            </w:r>
            <w:r>
              <w:rPr>
                <w:rFonts w:cstheme="minorHAnsi"/>
              </w:rPr>
              <w:t xml:space="preserve">enetic data and the results, once fully analysed, will form the basis for further grant applications. </w:t>
            </w:r>
          </w:p>
        </w:tc>
      </w:tr>
      <w:tr w:rsidR="00B75528" w:rsidRPr="00A75597" w14:paraId="49FEAE90" w14:textId="77777777" w:rsidTr="00306C08">
        <w:tc>
          <w:tcPr>
            <w:tcW w:w="9016" w:type="dxa"/>
            <w:shd w:val="clear" w:color="auto" w:fill="D0CECE" w:themeFill="background2" w:themeFillShade="E6"/>
          </w:tcPr>
          <w:p w14:paraId="2BB7ECA8" w14:textId="77777777"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p>
        </w:tc>
      </w:tr>
      <w:tr w:rsidR="00B75528" w:rsidRPr="00A75597" w14:paraId="07911899" w14:textId="77777777" w:rsidTr="005A54F4">
        <w:tc>
          <w:tcPr>
            <w:tcW w:w="9016" w:type="dxa"/>
          </w:tcPr>
          <w:p w14:paraId="4A7BB9BB" w14:textId="5E79CE19" w:rsidR="00B75528" w:rsidRPr="00197443" w:rsidRDefault="00197443" w:rsidP="00197443">
            <w:pPr>
              <w:rPr>
                <w:rFonts w:cstheme="minorHAnsi"/>
              </w:rPr>
            </w:pPr>
            <w:r w:rsidRPr="00197443">
              <w:rPr>
                <w:rFonts w:cstheme="minorHAnsi"/>
              </w:rPr>
              <w:t xml:space="preserve">Georgina Menzies an ECR researcher involved in leading on this project secured her own </w:t>
            </w:r>
            <w:r w:rsidRPr="00197443">
              <w:rPr>
                <w:rStyle w:val="Emphasis"/>
                <w:rFonts w:cstheme="minorHAnsi"/>
                <w:i w:val="0"/>
                <w:shd w:val="clear" w:color="auto" w:fill="FFFFFF"/>
              </w:rPr>
              <w:t>Sêr Cymru II Fellowship</w:t>
            </w:r>
            <w:r>
              <w:rPr>
                <w:rStyle w:val="Emphasis"/>
                <w:rFonts w:cstheme="minorHAnsi"/>
                <w:i w:val="0"/>
                <w:shd w:val="clear" w:color="auto" w:fill="FFFFFF"/>
              </w:rPr>
              <w:t>. She is a UK DRI Collaborating Fellow focusing on structural and functional investigations into the outcomes of genetic studies.</w:t>
            </w:r>
          </w:p>
        </w:tc>
      </w:tr>
      <w:tr w:rsidR="00B75528" w:rsidRPr="00A75597" w14:paraId="38D522C2" w14:textId="77777777" w:rsidTr="006524FB">
        <w:tc>
          <w:tcPr>
            <w:tcW w:w="9016" w:type="dxa"/>
            <w:shd w:val="clear" w:color="auto" w:fill="D0CECE" w:themeFill="background2" w:themeFillShade="E6"/>
          </w:tcPr>
          <w:p w14:paraId="64695B01"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0AECD62B" w14:textId="77777777" w:rsidTr="003A3061">
        <w:tc>
          <w:tcPr>
            <w:tcW w:w="9016" w:type="dxa"/>
          </w:tcPr>
          <w:p w14:paraId="63A34DCE" w14:textId="47349599" w:rsidR="00AE23AB" w:rsidRPr="00AE23AB" w:rsidRDefault="00F7500D" w:rsidP="004251C3">
            <w:pPr>
              <w:rPr>
                <w:rFonts w:cstheme="minorHAnsi"/>
              </w:rPr>
            </w:pPr>
            <w:r>
              <w:t xml:space="preserve">The team has described its engagement </w:t>
            </w:r>
            <w:r w:rsidR="004251C3">
              <w:t>activities</w:t>
            </w:r>
            <w:bookmarkStart w:id="0" w:name="_GoBack"/>
            <w:bookmarkEnd w:id="0"/>
            <w:r>
              <w:t xml:space="preserve"> as part of the report for workpackage 14a- see </w:t>
            </w:r>
            <w:hyperlink r:id="rId9" w:history="1">
              <w:r w:rsidRPr="00F14BD2">
                <w:rPr>
                  <w:rStyle w:val="Hyperlink"/>
                  <w:rFonts w:cstheme="minorHAnsi"/>
                </w:rPr>
                <w:t>https://www.dementiasplatform.uk/publications/work-package-14a-2013-biostatistics-genetics</w:t>
              </w:r>
            </w:hyperlink>
          </w:p>
        </w:tc>
      </w:tr>
      <w:tr w:rsidR="00B75528" w:rsidRPr="00A75597" w14:paraId="61DF3775" w14:textId="77777777" w:rsidTr="007B2813">
        <w:tc>
          <w:tcPr>
            <w:tcW w:w="9016" w:type="dxa"/>
            <w:shd w:val="clear" w:color="auto" w:fill="D0CECE" w:themeFill="background2" w:themeFillShade="E6"/>
          </w:tcPr>
          <w:p w14:paraId="3AE0EC8A"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2727ACA4" w14:textId="77777777" w:rsidTr="00C14993">
        <w:tc>
          <w:tcPr>
            <w:tcW w:w="9016" w:type="dxa"/>
          </w:tcPr>
          <w:p w14:paraId="4B5F6EBA" w14:textId="101BC5A0" w:rsidR="00B75528" w:rsidRDefault="00344108" w:rsidP="00D45A11">
            <w:pPr>
              <w:rPr>
                <w:rFonts w:cstheme="minorHAnsi"/>
              </w:rPr>
            </w:pPr>
            <w:r w:rsidRPr="005C0C35">
              <w:rPr>
                <w:rFonts w:cstheme="minorHAnsi"/>
              </w:rPr>
              <w:t xml:space="preserve">The potential of polygenic scores </w:t>
            </w:r>
            <w:r>
              <w:rPr>
                <w:rFonts w:cstheme="minorHAnsi"/>
              </w:rPr>
              <w:t xml:space="preserve">was </w:t>
            </w:r>
            <w:r>
              <w:rPr>
                <w:rFonts w:ascii="Calibri" w:hAnsi="Calibri" w:cs="Calibri"/>
                <w:color w:val="000000"/>
              </w:rPr>
              <w:t>specifically mentioned by the UK Minister of Health in discussing future medical practice (2019).</w:t>
            </w:r>
          </w:p>
        </w:tc>
      </w:tr>
      <w:tr w:rsidR="00B75528" w:rsidRPr="00A75597" w14:paraId="5CA77D5C" w14:textId="77777777" w:rsidTr="00C2323A">
        <w:tc>
          <w:tcPr>
            <w:tcW w:w="9016" w:type="dxa"/>
            <w:shd w:val="clear" w:color="auto" w:fill="D0CECE" w:themeFill="background2" w:themeFillShade="E6"/>
          </w:tcPr>
          <w:p w14:paraId="3816C59A"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13AEA1C5" w14:textId="77777777" w:rsidTr="00A47AAB">
        <w:tc>
          <w:tcPr>
            <w:tcW w:w="9016" w:type="dxa"/>
          </w:tcPr>
          <w:p w14:paraId="20811927" w14:textId="0F64CE83" w:rsidR="00B75528" w:rsidRDefault="00344108" w:rsidP="00D45A11">
            <w:pPr>
              <w:rPr>
                <w:rFonts w:cstheme="minorHAnsi"/>
              </w:rPr>
            </w:pPr>
            <w:r w:rsidRPr="005C0C35">
              <w:rPr>
                <w:rFonts w:cstheme="minorHAnsi"/>
              </w:rPr>
              <w:t>The group has led on the development of polygenic risk scoring methodology and published extensively on this topic</w:t>
            </w:r>
          </w:p>
        </w:tc>
      </w:tr>
      <w:tr w:rsidR="00B75528" w:rsidRPr="00A75597" w14:paraId="40C5B3C9" w14:textId="77777777" w:rsidTr="006441C0">
        <w:tc>
          <w:tcPr>
            <w:tcW w:w="9016" w:type="dxa"/>
            <w:shd w:val="clear" w:color="auto" w:fill="D0CECE" w:themeFill="background2" w:themeFillShade="E6"/>
          </w:tcPr>
          <w:p w14:paraId="2D80C9AD"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371476F1" w14:textId="77777777" w:rsidTr="00951B0E">
        <w:tc>
          <w:tcPr>
            <w:tcW w:w="9016" w:type="dxa"/>
          </w:tcPr>
          <w:p w14:paraId="7B8EF9DC" w14:textId="35CAD3F4" w:rsidR="00B75528" w:rsidRDefault="00344108" w:rsidP="00344108">
            <w:pPr>
              <w:rPr>
                <w:rFonts w:cstheme="minorHAnsi"/>
              </w:rPr>
            </w:pPr>
            <w:r>
              <w:rPr>
                <w:rFonts w:cstheme="minorHAnsi"/>
              </w:rPr>
              <w:t>The data from this project will be available on the DPUK Genetics Data Portal.</w:t>
            </w:r>
          </w:p>
        </w:tc>
      </w:tr>
      <w:tr w:rsidR="00B226AE" w:rsidRPr="00A75597" w14:paraId="225CCA6B" w14:textId="77777777" w:rsidTr="00EE1F09">
        <w:tc>
          <w:tcPr>
            <w:tcW w:w="9016" w:type="dxa"/>
            <w:shd w:val="clear" w:color="auto" w:fill="D0CECE" w:themeFill="background2" w:themeFillShade="E6"/>
          </w:tcPr>
          <w:p w14:paraId="2723C582"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6ED01B90" w14:textId="77777777" w:rsidTr="009B5CA4">
        <w:tc>
          <w:tcPr>
            <w:tcW w:w="9016" w:type="dxa"/>
          </w:tcPr>
          <w:p w14:paraId="5CCE3B91" w14:textId="27A1CBF4" w:rsidR="00B226AE" w:rsidRDefault="00344108" w:rsidP="00344108">
            <w:pPr>
              <w:rPr>
                <w:rFonts w:cstheme="minorHAnsi"/>
              </w:rPr>
            </w:pPr>
            <w:r>
              <w:rPr>
                <w:rFonts w:cstheme="minorHAnsi"/>
              </w:rPr>
              <w:t>None</w:t>
            </w:r>
          </w:p>
        </w:tc>
      </w:tr>
      <w:tr w:rsidR="00B226AE" w:rsidRPr="00A75597" w14:paraId="63868A7E" w14:textId="77777777" w:rsidTr="00872720">
        <w:tc>
          <w:tcPr>
            <w:tcW w:w="9016" w:type="dxa"/>
            <w:shd w:val="clear" w:color="auto" w:fill="D0CECE" w:themeFill="background2" w:themeFillShade="E6"/>
          </w:tcPr>
          <w:p w14:paraId="40BE671D"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1A05C0CE" w14:textId="77777777" w:rsidTr="00E65F68">
        <w:tc>
          <w:tcPr>
            <w:tcW w:w="9016" w:type="dxa"/>
          </w:tcPr>
          <w:p w14:paraId="3B7BDE23" w14:textId="6ED30531" w:rsidR="00B226AE" w:rsidRDefault="00344108" w:rsidP="00D45A11">
            <w:pPr>
              <w:rPr>
                <w:rFonts w:cstheme="minorHAnsi"/>
              </w:rPr>
            </w:pPr>
            <w:r>
              <w:rPr>
                <w:rFonts w:cstheme="minorHAnsi"/>
              </w:rPr>
              <w:t>None</w:t>
            </w:r>
          </w:p>
        </w:tc>
      </w:tr>
      <w:tr w:rsidR="00B226AE" w:rsidRPr="00A75597" w14:paraId="60386916" w14:textId="77777777" w:rsidTr="00E73FE0">
        <w:tc>
          <w:tcPr>
            <w:tcW w:w="9016" w:type="dxa"/>
            <w:shd w:val="clear" w:color="auto" w:fill="D0CECE" w:themeFill="background2" w:themeFillShade="E6"/>
          </w:tcPr>
          <w:p w14:paraId="69C25B60"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5E493FB2" w14:textId="77777777" w:rsidTr="00F37180">
        <w:tc>
          <w:tcPr>
            <w:tcW w:w="9016" w:type="dxa"/>
          </w:tcPr>
          <w:p w14:paraId="6F244A74" w14:textId="750A6B70" w:rsidR="00B226AE" w:rsidRDefault="00344108" w:rsidP="00D45A11">
            <w:pPr>
              <w:rPr>
                <w:rFonts w:cstheme="minorHAnsi"/>
              </w:rPr>
            </w:pPr>
            <w:r>
              <w:rPr>
                <w:rFonts w:cstheme="minorHAnsi"/>
              </w:rPr>
              <w:t>None</w:t>
            </w:r>
          </w:p>
        </w:tc>
      </w:tr>
      <w:tr w:rsidR="00B226AE" w:rsidRPr="00A75597" w14:paraId="756D689D" w14:textId="77777777" w:rsidTr="00B226AE">
        <w:tc>
          <w:tcPr>
            <w:tcW w:w="9016" w:type="dxa"/>
            <w:shd w:val="clear" w:color="auto" w:fill="D0CECE" w:themeFill="background2" w:themeFillShade="E6"/>
          </w:tcPr>
          <w:p w14:paraId="3B1D7DBC"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73FCA9F0" w14:textId="77777777" w:rsidTr="002137BB">
        <w:tc>
          <w:tcPr>
            <w:tcW w:w="9016" w:type="dxa"/>
          </w:tcPr>
          <w:p w14:paraId="01534EA4" w14:textId="6401102D" w:rsidR="00B226AE" w:rsidRDefault="00344108" w:rsidP="00344108">
            <w:pPr>
              <w:rPr>
                <w:rFonts w:cstheme="minorHAnsi"/>
              </w:rPr>
            </w:pPr>
            <w:r>
              <w:rPr>
                <w:rFonts w:cstheme="minorHAnsi"/>
              </w:rPr>
              <w:t>None</w:t>
            </w:r>
          </w:p>
        </w:tc>
      </w:tr>
      <w:tr w:rsidR="00B226AE" w:rsidRPr="00A75597" w14:paraId="71E06399" w14:textId="77777777" w:rsidTr="00B226AE">
        <w:tc>
          <w:tcPr>
            <w:tcW w:w="9016" w:type="dxa"/>
            <w:shd w:val="clear" w:color="auto" w:fill="D0CECE" w:themeFill="background2" w:themeFillShade="E6"/>
          </w:tcPr>
          <w:p w14:paraId="3F105D84" w14:textId="77777777" w:rsidR="00B226AE" w:rsidRPr="00143F6F" w:rsidRDefault="00B226AE" w:rsidP="00D45A11">
            <w:pPr>
              <w:rPr>
                <w:rFonts w:cstheme="minorHAnsi"/>
                <w:b/>
              </w:rPr>
            </w:pPr>
            <w:r w:rsidRPr="00143F6F">
              <w:rPr>
                <w:rFonts w:cstheme="minorHAnsi"/>
                <w:b/>
              </w:rPr>
              <w:t>Spin outs</w:t>
            </w:r>
          </w:p>
        </w:tc>
      </w:tr>
      <w:tr w:rsidR="00B226AE" w:rsidRPr="00A75597" w14:paraId="37ED8FE8" w14:textId="77777777" w:rsidTr="00CF415D">
        <w:tc>
          <w:tcPr>
            <w:tcW w:w="9016" w:type="dxa"/>
          </w:tcPr>
          <w:p w14:paraId="4859CBD5" w14:textId="6A43A27F" w:rsidR="00B226AE" w:rsidRDefault="00344108" w:rsidP="00D45A11">
            <w:pPr>
              <w:rPr>
                <w:rFonts w:cstheme="minorHAnsi"/>
              </w:rPr>
            </w:pPr>
            <w:r>
              <w:rPr>
                <w:rFonts w:cstheme="minorHAnsi"/>
              </w:rPr>
              <w:t xml:space="preserve">None </w:t>
            </w:r>
          </w:p>
        </w:tc>
      </w:tr>
      <w:tr w:rsidR="00B75528" w:rsidRPr="00A75597" w14:paraId="0A9F3BCA" w14:textId="77777777" w:rsidTr="0085024C">
        <w:tc>
          <w:tcPr>
            <w:tcW w:w="9016" w:type="dxa"/>
            <w:shd w:val="clear" w:color="auto" w:fill="D0CECE" w:themeFill="background2" w:themeFillShade="E6"/>
          </w:tcPr>
          <w:p w14:paraId="2FB695D8"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467305FB" w14:textId="77777777" w:rsidTr="00FE3C0B">
        <w:tc>
          <w:tcPr>
            <w:tcW w:w="9016" w:type="dxa"/>
          </w:tcPr>
          <w:p w14:paraId="19C57054" w14:textId="72965528" w:rsidR="00B75528" w:rsidRDefault="00344108" w:rsidP="00D45A11">
            <w:pPr>
              <w:rPr>
                <w:rFonts w:cstheme="minorHAnsi"/>
              </w:rPr>
            </w:pPr>
            <w:r>
              <w:rPr>
                <w:rFonts w:cstheme="minorHAnsi"/>
              </w:rPr>
              <w:t>None</w:t>
            </w:r>
          </w:p>
        </w:tc>
      </w:tr>
      <w:tr w:rsidR="00B75528" w:rsidRPr="00A75597" w14:paraId="6F2F89CF" w14:textId="77777777" w:rsidTr="00AC2D6E">
        <w:tc>
          <w:tcPr>
            <w:tcW w:w="9016" w:type="dxa"/>
            <w:shd w:val="clear" w:color="auto" w:fill="D0CECE" w:themeFill="background2" w:themeFillShade="E6"/>
          </w:tcPr>
          <w:p w14:paraId="45B94241"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1A0E341B" w14:textId="77777777" w:rsidTr="00C9196C">
        <w:tc>
          <w:tcPr>
            <w:tcW w:w="9016" w:type="dxa"/>
          </w:tcPr>
          <w:p w14:paraId="0DC6AE02" w14:textId="7FF1042C" w:rsidR="00B75528" w:rsidRDefault="00AE23AB" w:rsidP="00AE23AB">
            <w:pPr>
              <w:rPr>
                <w:rFonts w:cstheme="minorHAnsi"/>
              </w:rPr>
            </w:pPr>
            <w:r>
              <w:rPr>
                <w:rFonts w:cstheme="minorHAnsi"/>
                <w:iCs/>
                <w:color w:val="000000"/>
              </w:rPr>
              <w:t>The team</w:t>
            </w:r>
            <w:r w:rsidRPr="00F1031F">
              <w:rPr>
                <w:rFonts w:cstheme="minorHAnsi"/>
                <w:iCs/>
                <w:color w:val="000000"/>
              </w:rPr>
              <w:t xml:space="preserve"> hope to build upon </w:t>
            </w:r>
            <w:r>
              <w:rPr>
                <w:rFonts w:cstheme="minorHAnsi"/>
                <w:iCs/>
                <w:color w:val="000000"/>
              </w:rPr>
              <w:t>its</w:t>
            </w:r>
            <w:r w:rsidRPr="00F1031F">
              <w:rPr>
                <w:rFonts w:cstheme="minorHAnsi"/>
                <w:iCs/>
                <w:color w:val="000000"/>
              </w:rPr>
              <w:t xml:space="preserve"> successes by e</w:t>
            </w:r>
            <w:r w:rsidRPr="00F1031F">
              <w:rPr>
                <w:rFonts w:cstheme="minorHAnsi"/>
              </w:rPr>
              <w:t xml:space="preserve">xtending </w:t>
            </w:r>
            <w:r>
              <w:rPr>
                <w:rFonts w:cstheme="minorHAnsi"/>
              </w:rPr>
              <w:t>this</w:t>
            </w:r>
            <w:r w:rsidRPr="00F1031F">
              <w:rPr>
                <w:rFonts w:cstheme="minorHAnsi"/>
              </w:rPr>
              <w:t xml:space="preserve"> pilot project, thus enriching the genetic data available on the cohorts within DPUK.  Where possible, </w:t>
            </w:r>
            <w:r>
              <w:rPr>
                <w:rFonts w:cstheme="minorHAnsi"/>
              </w:rPr>
              <w:t>it would be helpful</w:t>
            </w:r>
            <w:r w:rsidRPr="00F1031F">
              <w:rPr>
                <w:rFonts w:cstheme="minorHAnsi"/>
              </w:rPr>
              <w:t xml:space="preserve"> </w:t>
            </w:r>
            <w:r>
              <w:rPr>
                <w:rFonts w:cstheme="minorHAnsi"/>
              </w:rPr>
              <w:t xml:space="preserve">for the </w:t>
            </w:r>
            <w:r w:rsidRPr="00F1031F">
              <w:rPr>
                <w:rFonts w:cstheme="minorHAnsi"/>
              </w:rPr>
              <w:t xml:space="preserve">genotype information available </w:t>
            </w:r>
            <w:r>
              <w:rPr>
                <w:rFonts w:cstheme="minorHAnsi"/>
              </w:rPr>
              <w:t xml:space="preserve">to be </w:t>
            </w:r>
            <w:r w:rsidRPr="00F1031F">
              <w:rPr>
                <w:rFonts w:cstheme="minorHAnsi"/>
              </w:rPr>
              <w:t xml:space="preserve">standardised to provide a coherent set of variables across the cohorts, and to identify those cohorts where genotype information is lacking. </w:t>
            </w:r>
            <w:r>
              <w:rPr>
                <w:rFonts w:cstheme="minorHAnsi"/>
              </w:rPr>
              <w:t>This would facilitate the u</w:t>
            </w:r>
            <w:r w:rsidRPr="00F1031F">
              <w:rPr>
                <w:rFonts w:cstheme="minorHAnsi"/>
              </w:rPr>
              <w:t>se of mass genotyping</w:t>
            </w:r>
            <w:r>
              <w:rPr>
                <w:rFonts w:cstheme="minorHAnsi"/>
              </w:rPr>
              <w:t>, allowing</w:t>
            </w:r>
            <w:r w:rsidRPr="00F1031F">
              <w:rPr>
                <w:rFonts w:cstheme="minorHAnsi"/>
              </w:rPr>
              <w:t xml:space="preserve"> broader epidemiological research</w:t>
            </w:r>
            <w:r>
              <w:rPr>
                <w:rFonts w:cstheme="minorHAnsi"/>
              </w:rPr>
              <w:t xml:space="preserve"> that can</w:t>
            </w:r>
            <w:r w:rsidRPr="00F1031F">
              <w:rPr>
                <w:rFonts w:cstheme="minorHAnsi"/>
              </w:rPr>
              <w:t xml:space="preserve"> benefit the users of </w:t>
            </w:r>
            <w:r>
              <w:rPr>
                <w:rFonts w:cstheme="minorHAnsi"/>
              </w:rPr>
              <w:t xml:space="preserve">the </w:t>
            </w:r>
            <w:r w:rsidRPr="00F1031F">
              <w:rPr>
                <w:rFonts w:cstheme="minorHAnsi"/>
              </w:rPr>
              <w:t>DPUK portal</w:t>
            </w:r>
            <w:r>
              <w:rPr>
                <w:rFonts w:cstheme="minorHAnsi"/>
              </w:rPr>
              <w:t xml:space="preserve"> and the scientific community as a whole.</w:t>
            </w:r>
          </w:p>
        </w:tc>
      </w:tr>
      <w:tr w:rsidR="00B75528" w:rsidRPr="00A75597" w14:paraId="2E19EAC4" w14:textId="77777777" w:rsidTr="00222CDE">
        <w:tc>
          <w:tcPr>
            <w:tcW w:w="9016" w:type="dxa"/>
            <w:shd w:val="clear" w:color="auto" w:fill="D0CECE" w:themeFill="background2" w:themeFillShade="E6"/>
          </w:tcPr>
          <w:p w14:paraId="2DF1BE2F"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24A5ECD2" w14:textId="77777777" w:rsidTr="00C533E3">
        <w:tc>
          <w:tcPr>
            <w:tcW w:w="9016" w:type="dxa"/>
          </w:tcPr>
          <w:p w14:paraId="335024F0" w14:textId="7224C3B2" w:rsidR="00B75528" w:rsidRDefault="00344108" w:rsidP="00D45A11">
            <w:pPr>
              <w:rPr>
                <w:rFonts w:cstheme="minorHAnsi"/>
              </w:rPr>
            </w:pPr>
            <w:r>
              <w:rPr>
                <w:rFonts w:cstheme="minorHAnsi"/>
              </w:rPr>
              <w:t>The project relied on the availability of specialist equipment for genotyping at the University of Edinburgh Clinical Research Facility.</w:t>
            </w:r>
            <w:r w:rsidR="00AE23AB">
              <w:rPr>
                <w:rFonts w:cstheme="minorHAnsi"/>
              </w:rPr>
              <w:t xml:space="preserve">  </w:t>
            </w:r>
          </w:p>
        </w:tc>
      </w:tr>
      <w:tr w:rsidR="00D45A11" w:rsidRPr="00A75597" w14:paraId="65FF8EFF" w14:textId="77777777" w:rsidTr="00967422">
        <w:tc>
          <w:tcPr>
            <w:tcW w:w="9016" w:type="dxa"/>
            <w:shd w:val="clear" w:color="auto" w:fill="D0CECE" w:themeFill="background2" w:themeFillShade="E6"/>
          </w:tcPr>
          <w:p w14:paraId="0C7B01C5"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7A6F4EC0" w14:textId="77777777" w:rsidTr="004F391C">
        <w:tc>
          <w:tcPr>
            <w:tcW w:w="9016" w:type="dxa"/>
          </w:tcPr>
          <w:p w14:paraId="48A198CA" w14:textId="7CDC6705" w:rsidR="00967422" w:rsidRPr="00A75597" w:rsidRDefault="005F299F" w:rsidP="00BE5091">
            <w:pPr>
              <w:rPr>
                <w:rFonts w:cstheme="minorHAnsi"/>
              </w:rPr>
            </w:pPr>
            <w:r w:rsidRPr="00360615">
              <w:lastRenderedPageBreak/>
              <w:t xml:space="preserve">Enrichment of DPUK cohorts through generation of genotype data allowing integration of genetic data and polygenic risk scores with other data types within those cohorts for future research. </w:t>
            </w:r>
            <w:r w:rsidRPr="00360615">
              <w:rPr>
                <w:rFonts w:eastAsia="Arial" w:cstheme="minorHAnsi"/>
              </w:rPr>
              <w:t>Genomic profiling will become pivotal in selecting therapies based on individual risk. To achieve high diagnostic accuracy, polygenic risk scoring should be linked with biomarkers, clinical and environmental information and tested for accuracy in groups of people targeting disease specific functional mechanisms</w:t>
            </w:r>
            <w:r>
              <w:rPr>
                <w:rFonts w:cstheme="minorHAnsi"/>
              </w:rPr>
              <w:t>.</w:t>
            </w:r>
          </w:p>
        </w:tc>
      </w:tr>
      <w:tr w:rsidR="00967422" w:rsidRPr="00A75597" w14:paraId="2E17600F" w14:textId="77777777" w:rsidTr="00967422">
        <w:tc>
          <w:tcPr>
            <w:tcW w:w="9016" w:type="dxa"/>
            <w:shd w:val="clear" w:color="auto" w:fill="D0CECE" w:themeFill="background2" w:themeFillShade="E6"/>
          </w:tcPr>
          <w:p w14:paraId="1B2D25FF"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3E39CC6D" w14:textId="77777777" w:rsidTr="007666CE">
        <w:tc>
          <w:tcPr>
            <w:tcW w:w="9016" w:type="dxa"/>
          </w:tcPr>
          <w:p w14:paraId="51CCF0AC" w14:textId="12881E1D" w:rsidR="00967422" w:rsidRPr="00A75597" w:rsidRDefault="00E96BDC" w:rsidP="00E96BDC">
            <w:pPr>
              <w:rPr>
                <w:rFonts w:cstheme="minorHAnsi"/>
              </w:rPr>
            </w:pPr>
            <w:r>
              <w:rPr>
                <w:rFonts w:cstheme="minorHAnsi"/>
              </w:rPr>
              <w:t>Creation of genetic data for DPUK cohorts can be undertaken within a reasonable time frame and at minimal cost. This work was delayed by protracted negotiations around legal agreements and it is urged that DPUK undertakes work to provide a framework that streamlines the processes and provides standardised agreements which do not need to be negotiated.</w:t>
            </w:r>
          </w:p>
        </w:tc>
      </w:tr>
      <w:tr w:rsidR="00967422" w:rsidRPr="00A75597" w14:paraId="06A5E2BB" w14:textId="77777777" w:rsidTr="00E40327">
        <w:tc>
          <w:tcPr>
            <w:tcW w:w="9016" w:type="dxa"/>
            <w:shd w:val="clear" w:color="auto" w:fill="D0CECE" w:themeFill="background2" w:themeFillShade="E6"/>
          </w:tcPr>
          <w:p w14:paraId="4A64588C" w14:textId="77777777" w:rsidR="00967422" w:rsidRDefault="00967422" w:rsidP="00907CBB">
            <w:pPr>
              <w:rPr>
                <w:rFonts w:cstheme="minorHAnsi"/>
              </w:rPr>
            </w:pPr>
            <w:r w:rsidRPr="00A75597">
              <w:rPr>
                <w:rFonts w:cstheme="minorHAnsi"/>
                <w:b/>
              </w:rPr>
              <w:t>Other:</w:t>
            </w:r>
          </w:p>
        </w:tc>
      </w:tr>
      <w:tr w:rsidR="00967422" w:rsidRPr="00A75597" w14:paraId="64832EB5" w14:textId="77777777" w:rsidTr="004D509F">
        <w:tc>
          <w:tcPr>
            <w:tcW w:w="9016" w:type="dxa"/>
          </w:tcPr>
          <w:p w14:paraId="538D0845" w14:textId="7D0E447E" w:rsidR="00967422" w:rsidRPr="00A75597" w:rsidRDefault="005F299F" w:rsidP="00BE5091">
            <w:pPr>
              <w:rPr>
                <w:rFonts w:cstheme="minorHAnsi"/>
              </w:rPr>
            </w:pPr>
            <w:r>
              <w:rPr>
                <w:rFonts w:cstheme="minorHAnsi"/>
              </w:rPr>
              <w:t xml:space="preserve">Report produced </w:t>
            </w:r>
            <w:r w:rsidR="00F7500D">
              <w:rPr>
                <w:rFonts w:cstheme="minorHAnsi"/>
              </w:rPr>
              <w:t>5</w:t>
            </w:r>
            <w:r>
              <w:rPr>
                <w:rFonts w:cstheme="minorHAnsi"/>
              </w:rPr>
              <w:t xml:space="preserve"> November 2020.</w:t>
            </w:r>
          </w:p>
        </w:tc>
      </w:tr>
    </w:tbl>
    <w:p w14:paraId="17A3C852" w14:textId="77777777" w:rsidR="00417C37" w:rsidRDefault="00417C37">
      <w:pPr>
        <w:rPr>
          <w:rFonts w:cstheme="minorHAnsi"/>
          <w:noProof/>
          <w:lang w:eastAsia="en-GB"/>
        </w:rPr>
      </w:pPr>
    </w:p>
    <w:p w14:paraId="0148C138" w14:textId="77777777" w:rsidR="00FB3C09" w:rsidRDefault="00FB3C09">
      <w:pPr>
        <w:rPr>
          <w:rFonts w:cstheme="minorHAnsi"/>
          <w:noProof/>
          <w:lang w:eastAsia="en-GB"/>
        </w:rPr>
      </w:pPr>
    </w:p>
    <w:p w14:paraId="5F292323" w14:textId="77777777"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65143"/>
    <w:rsid w:val="00132A30"/>
    <w:rsid w:val="00143F6F"/>
    <w:rsid w:val="00151CA2"/>
    <w:rsid w:val="00165615"/>
    <w:rsid w:val="001777AA"/>
    <w:rsid w:val="00197443"/>
    <w:rsid w:val="001B5480"/>
    <w:rsid w:val="001D453D"/>
    <w:rsid w:val="00267A03"/>
    <w:rsid w:val="0027513E"/>
    <w:rsid w:val="002E362C"/>
    <w:rsid w:val="00305D2D"/>
    <w:rsid w:val="00335192"/>
    <w:rsid w:val="00344108"/>
    <w:rsid w:val="003C5146"/>
    <w:rsid w:val="00415E03"/>
    <w:rsid w:val="00417C37"/>
    <w:rsid w:val="00423823"/>
    <w:rsid w:val="004251C3"/>
    <w:rsid w:val="00465006"/>
    <w:rsid w:val="004A64A2"/>
    <w:rsid w:val="004C1DE2"/>
    <w:rsid w:val="004C5D2E"/>
    <w:rsid w:val="004F391C"/>
    <w:rsid w:val="0053763F"/>
    <w:rsid w:val="005E2B22"/>
    <w:rsid w:val="005F299F"/>
    <w:rsid w:val="00752955"/>
    <w:rsid w:val="0075763A"/>
    <w:rsid w:val="00776D9C"/>
    <w:rsid w:val="00782262"/>
    <w:rsid w:val="008C0AD0"/>
    <w:rsid w:val="00907CBB"/>
    <w:rsid w:val="00923BA5"/>
    <w:rsid w:val="0092658D"/>
    <w:rsid w:val="00961A96"/>
    <w:rsid w:val="00967422"/>
    <w:rsid w:val="009A0D0C"/>
    <w:rsid w:val="00A328A5"/>
    <w:rsid w:val="00A75597"/>
    <w:rsid w:val="00A95E37"/>
    <w:rsid w:val="00AD2BA4"/>
    <w:rsid w:val="00AE085F"/>
    <w:rsid w:val="00AE23AB"/>
    <w:rsid w:val="00B007D4"/>
    <w:rsid w:val="00B226AE"/>
    <w:rsid w:val="00B26D44"/>
    <w:rsid w:val="00B75528"/>
    <w:rsid w:val="00BC19EA"/>
    <w:rsid w:val="00BE5091"/>
    <w:rsid w:val="00C266C8"/>
    <w:rsid w:val="00C26C94"/>
    <w:rsid w:val="00C37A30"/>
    <w:rsid w:val="00C45920"/>
    <w:rsid w:val="00CC5896"/>
    <w:rsid w:val="00CF0FA1"/>
    <w:rsid w:val="00D41490"/>
    <w:rsid w:val="00D45A11"/>
    <w:rsid w:val="00DC7BE5"/>
    <w:rsid w:val="00E519FD"/>
    <w:rsid w:val="00E96BDC"/>
    <w:rsid w:val="00F14BD2"/>
    <w:rsid w:val="00F7500D"/>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30096F"/>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character" w:styleId="Hyperlink">
    <w:name w:val="Hyperlink"/>
    <w:basedOn w:val="DefaultParagraphFont"/>
    <w:uiPriority w:val="99"/>
    <w:unhideWhenUsed/>
    <w:rsid w:val="00F14BD2"/>
    <w:rPr>
      <w:color w:val="0563C1" w:themeColor="hyperlink"/>
      <w:u w:val="single"/>
    </w:rPr>
  </w:style>
  <w:style w:type="character" w:styleId="FollowedHyperlink">
    <w:name w:val="FollowedHyperlink"/>
    <w:basedOn w:val="DefaultParagraphFont"/>
    <w:uiPriority w:val="99"/>
    <w:semiHidden/>
    <w:unhideWhenUsed/>
    <w:rsid w:val="00F14BD2"/>
    <w:rPr>
      <w:color w:val="954F72" w:themeColor="followedHyperlink"/>
      <w:u w:val="single"/>
    </w:rPr>
  </w:style>
  <w:style w:type="character" w:styleId="Emphasis">
    <w:name w:val="Emphasis"/>
    <w:basedOn w:val="DefaultParagraphFont"/>
    <w:uiPriority w:val="20"/>
    <w:qFormat/>
    <w:rsid w:val="001974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mentiasplatform.uk/publications/work-package-14a-2013-biostatistics-genetics" TargetMode="External"/><Relationship Id="rId3" Type="http://schemas.openxmlformats.org/officeDocument/2006/relationships/styles" Target="styles.xml"/><Relationship Id="rId7" Type="http://schemas.openxmlformats.org/officeDocument/2006/relationships/hyperlink" Target="https://www.dementiasplatform.uk/publications/work-package-14a-2013-biostatistics-genet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mentiasplatform.uk/publications/work-package-14a-2013-biostatistics-gene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5B09-9399-4683-82F5-096B2F30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13</cp:revision>
  <cp:lastPrinted>2020-02-10T09:36:00Z</cp:lastPrinted>
  <dcterms:created xsi:type="dcterms:W3CDTF">2020-11-02T10:26:00Z</dcterms:created>
  <dcterms:modified xsi:type="dcterms:W3CDTF">2020-11-05T09:17:00Z</dcterms:modified>
</cp:coreProperties>
</file>